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7A4B68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6"/>
          <w:szCs w:val="16"/>
          <w:u w:val="single"/>
          <w:lang w:val="af-ZA" w:eastAsia="ru-RU"/>
        </w:rPr>
      </w:pPr>
      <w:r w:rsidRPr="007A4B68">
        <w:rPr>
          <w:rFonts w:ascii="Sylfaen" w:eastAsia="Times New Roman" w:hAnsi="Sylfaen"/>
          <w:sz w:val="16"/>
          <w:szCs w:val="16"/>
          <w:lang w:val="af-ZA" w:eastAsia="ru-RU"/>
        </w:rPr>
        <w:tab/>
      </w:r>
    </w:p>
    <w:p w:rsidR="0022631D" w:rsidRPr="007A4B68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6"/>
          <w:szCs w:val="16"/>
          <w:lang w:val="af-ZA" w:eastAsia="ru-RU"/>
        </w:rPr>
      </w:pPr>
      <w:r w:rsidRPr="007A4B68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ՀԱՅՏԱՐԱՐՈՒԹՅՈՒՆ</w:t>
      </w:r>
    </w:p>
    <w:p w:rsidR="0022631D" w:rsidRPr="007A4B68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6"/>
          <w:szCs w:val="16"/>
          <w:lang w:val="af-ZA" w:eastAsia="ru-RU"/>
        </w:rPr>
      </w:pPr>
      <w:r w:rsidRPr="007A4B68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կնքված պայմանագրի մասին</w:t>
      </w:r>
    </w:p>
    <w:p w:rsidR="0022631D" w:rsidRPr="007A4B68" w:rsidRDefault="00026C54" w:rsidP="002A0456">
      <w:pPr>
        <w:pStyle w:val="ab"/>
        <w:spacing w:line="240" w:lineRule="auto"/>
        <w:jc w:val="left"/>
        <w:rPr>
          <w:rFonts w:ascii="Sylfaen" w:hAnsi="Sylfaen"/>
          <w:i w:val="0"/>
          <w:iCs/>
          <w:sz w:val="16"/>
          <w:szCs w:val="16"/>
          <w:lang w:val="af-ZA"/>
        </w:rPr>
      </w:pPr>
      <w:r w:rsidRPr="007A4B68">
        <w:rPr>
          <w:rFonts w:ascii="Sylfaen" w:hAnsi="Sylfaen" w:cs="Sylfaen"/>
          <w:i w:val="0"/>
          <w:sz w:val="16"/>
          <w:szCs w:val="16"/>
          <w:lang w:val="hy-AM" w:eastAsia="ru-RU"/>
        </w:rPr>
        <w:t xml:space="preserve">ՀՀ Կոտայքի մարզի </w:t>
      </w:r>
      <w:r w:rsidR="009918B6" w:rsidRPr="007A4B68">
        <w:rPr>
          <w:rFonts w:ascii="Sylfaen" w:hAnsi="Sylfaen" w:cs="Sylfaen"/>
          <w:i w:val="0"/>
          <w:sz w:val="16"/>
          <w:szCs w:val="16"/>
          <w:lang w:eastAsia="ru-RU"/>
        </w:rPr>
        <w:t>Նորգյուղի</w:t>
      </w:r>
      <w:r w:rsidR="009918B6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 xml:space="preserve"> </w:t>
      </w:r>
      <w:r w:rsidR="009918B6" w:rsidRPr="007A4B68">
        <w:rPr>
          <w:rFonts w:ascii="Sylfaen" w:hAnsi="Sylfaen" w:cs="Sylfaen"/>
          <w:i w:val="0"/>
          <w:sz w:val="16"/>
          <w:szCs w:val="16"/>
          <w:lang w:eastAsia="ru-RU"/>
        </w:rPr>
        <w:t>միջնակարգ</w:t>
      </w:r>
      <w:r w:rsidR="009918B6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 xml:space="preserve"> </w:t>
      </w:r>
      <w:r w:rsidR="009918B6" w:rsidRPr="007A4B68">
        <w:rPr>
          <w:rFonts w:ascii="Sylfaen" w:hAnsi="Sylfaen" w:cs="Sylfaen"/>
          <w:i w:val="0"/>
          <w:sz w:val="16"/>
          <w:szCs w:val="16"/>
          <w:lang w:eastAsia="ru-RU"/>
        </w:rPr>
        <w:t>դպրոց</w:t>
      </w:r>
      <w:r w:rsidR="009918B6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 xml:space="preserve"> </w:t>
      </w:r>
      <w:r w:rsidR="009918B6" w:rsidRPr="007A4B68">
        <w:rPr>
          <w:rFonts w:ascii="Sylfaen" w:hAnsi="Sylfaen" w:cs="Sylfaen"/>
          <w:i w:val="0"/>
          <w:sz w:val="16"/>
          <w:szCs w:val="16"/>
          <w:lang w:eastAsia="ru-RU"/>
        </w:rPr>
        <w:t>ՊՈԱԿ</w:t>
      </w:r>
      <w:r w:rsidR="009918B6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>-</w:t>
      </w:r>
      <w:r w:rsidR="009918B6" w:rsidRPr="007A4B68">
        <w:rPr>
          <w:rFonts w:ascii="Sylfaen" w:hAnsi="Sylfaen" w:cs="Sylfaen"/>
          <w:i w:val="0"/>
          <w:sz w:val="16"/>
          <w:szCs w:val="16"/>
          <w:lang w:eastAsia="ru-RU"/>
        </w:rPr>
        <w:t>ը</w:t>
      </w:r>
      <w:r w:rsidR="0022631D" w:rsidRPr="007A4B68">
        <w:rPr>
          <w:rFonts w:ascii="Sylfaen" w:hAnsi="Sylfaen" w:cs="Sylfaen"/>
          <w:i w:val="0"/>
          <w:sz w:val="16"/>
          <w:szCs w:val="16"/>
          <w:lang w:val="hy-AM" w:eastAsia="ru-RU"/>
        </w:rPr>
        <w:t>, որը գտնվում է</w:t>
      </w:r>
      <w:r w:rsidRPr="007A4B68">
        <w:rPr>
          <w:rFonts w:ascii="Sylfaen" w:hAnsi="Sylfaen" w:cs="Sylfaen"/>
          <w:i w:val="0"/>
          <w:sz w:val="16"/>
          <w:szCs w:val="16"/>
          <w:lang w:val="hy-AM" w:eastAsia="ru-RU"/>
        </w:rPr>
        <w:t xml:space="preserve"> ՀՀ Կոտայքի մարզի Ակունք համայնք </w:t>
      </w:r>
      <w:r w:rsidR="009918B6" w:rsidRPr="007A4B68">
        <w:rPr>
          <w:rFonts w:ascii="Sylfaen" w:hAnsi="Sylfaen" w:cs="Sylfaen"/>
          <w:i w:val="0"/>
          <w:sz w:val="16"/>
          <w:szCs w:val="16"/>
          <w:lang w:eastAsia="ru-RU"/>
        </w:rPr>
        <w:t>գ</w:t>
      </w:r>
      <w:r w:rsidR="009918B6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>. Նոր Գյուղ 14/1</w:t>
      </w:r>
      <w:r w:rsidR="0022631D" w:rsidRPr="007A4B68">
        <w:rPr>
          <w:rFonts w:ascii="Sylfaen" w:hAnsi="Sylfaen" w:cs="Sylfaen"/>
          <w:i w:val="0"/>
          <w:sz w:val="16"/>
          <w:szCs w:val="16"/>
          <w:lang w:val="hy-AM" w:eastAsia="ru-RU"/>
        </w:rPr>
        <w:t xml:space="preserve"> հասցեում, </w:t>
      </w:r>
      <w:r w:rsidR="0022631D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>ստորև ներկայացնում է իր</w:t>
      </w:r>
      <w:r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 xml:space="preserve">  </w:t>
      </w:r>
      <w:r w:rsidR="0022631D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 xml:space="preserve">կարիքների համար </w:t>
      </w:r>
      <w:r w:rsidR="00002BA8" w:rsidRPr="007A4B68">
        <w:rPr>
          <w:rFonts w:ascii="Sylfaen" w:hAnsi="Sylfaen"/>
          <w:b/>
          <w:i w:val="0"/>
          <w:sz w:val="16"/>
          <w:szCs w:val="16"/>
          <w:lang w:val="hy-AM"/>
        </w:rPr>
        <w:t>Սննդամթերքի</w:t>
      </w:r>
      <w:r w:rsidR="00002BA8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 xml:space="preserve">  </w:t>
      </w:r>
      <w:r w:rsidR="0022631D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 xml:space="preserve">ձեռքբերման նպատակով կազմակերպված </w:t>
      </w:r>
      <w:r w:rsidR="00002BA8" w:rsidRPr="007A4B68">
        <w:rPr>
          <w:rFonts w:ascii="Sylfaen" w:hAnsi="Sylfaen"/>
          <w:sz w:val="16"/>
          <w:szCs w:val="16"/>
          <w:lang w:val="af-ZA"/>
        </w:rPr>
        <w:t>«</w:t>
      </w:r>
      <w:r w:rsidR="00002BA8" w:rsidRPr="007A4B68">
        <w:rPr>
          <w:rStyle w:val="aa"/>
          <w:rFonts w:ascii="Sylfaen" w:hAnsi="Sylfaen"/>
          <w:b/>
          <w:sz w:val="16"/>
          <w:szCs w:val="16"/>
          <w:lang w:val="hy-AM"/>
        </w:rPr>
        <w:t>ԿՄՆԳՄԴՄԱԱՊՁԲ</w:t>
      </w:r>
      <w:r w:rsidR="00002BA8" w:rsidRPr="007A4B68">
        <w:rPr>
          <w:rStyle w:val="aa"/>
          <w:rFonts w:ascii="Sylfaen" w:hAnsi="Sylfaen"/>
          <w:b/>
          <w:sz w:val="16"/>
          <w:szCs w:val="16"/>
          <w:lang w:val="af-ZA"/>
        </w:rPr>
        <w:t>-2</w:t>
      </w:r>
      <w:r w:rsidR="003B09F0">
        <w:rPr>
          <w:rStyle w:val="aa"/>
          <w:rFonts w:ascii="Sylfaen" w:hAnsi="Sylfaen"/>
          <w:b/>
          <w:sz w:val="16"/>
          <w:szCs w:val="16"/>
          <w:lang w:val="hy-AM"/>
        </w:rPr>
        <w:t>4</w:t>
      </w:r>
      <w:r w:rsidR="00002BA8" w:rsidRPr="007A4B68">
        <w:rPr>
          <w:rStyle w:val="aa"/>
          <w:rFonts w:ascii="Sylfaen" w:hAnsi="Sylfaen"/>
          <w:b/>
          <w:sz w:val="16"/>
          <w:szCs w:val="16"/>
          <w:lang w:val="af-ZA"/>
        </w:rPr>
        <w:t>/0</w:t>
      </w:r>
      <w:r w:rsidR="003B09F0">
        <w:rPr>
          <w:rStyle w:val="aa"/>
          <w:rFonts w:ascii="Sylfaen" w:hAnsi="Sylfaen"/>
          <w:b/>
          <w:sz w:val="16"/>
          <w:szCs w:val="16"/>
          <w:lang w:val="hy-AM"/>
        </w:rPr>
        <w:t>1</w:t>
      </w:r>
      <w:r w:rsidR="00002BA8" w:rsidRPr="007A4B68">
        <w:rPr>
          <w:rFonts w:ascii="Sylfaen" w:hAnsi="Sylfaen"/>
          <w:sz w:val="16"/>
          <w:szCs w:val="16"/>
          <w:lang w:val="af-ZA"/>
        </w:rPr>
        <w:t xml:space="preserve">» </w:t>
      </w:r>
      <w:r w:rsidR="0022631D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>ծածկագրով գնման ընթացակարգի արդյունքում</w:t>
      </w:r>
      <w:r w:rsidR="006F2779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 xml:space="preserve"> </w:t>
      </w:r>
      <w:r w:rsidR="0022631D" w:rsidRPr="007A4B68">
        <w:rPr>
          <w:rFonts w:ascii="Sylfaen" w:hAnsi="Sylfaen" w:cs="Sylfaen"/>
          <w:i w:val="0"/>
          <w:sz w:val="16"/>
          <w:szCs w:val="16"/>
          <w:lang w:val="af-ZA" w:eastAsia="ru-RU"/>
        </w:rPr>
        <w:t>կնքված պայմանագրի մասին տեղեկատվությունը`</w:t>
      </w:r>
    </w:p>
    <w:tbl>
      <w:tblPr>
        <w:tblW w:w="11495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6"/>
        <w:gridCol w:w="388"/>
        <w:gridCol w:w="571"/>
        <w:gridCol w:w="34"/>
        <w:gridCol w:w="850"/>
        <w:gridCol w:w="382"/>
        <w:gridCol w:w="29"/>
        <w:gridCol w:w="290"/>
        <w:gridCol w:w="717"/>
        <w:gridCol w:w="68"/>
        <w:gridCol w:w="572"/>
        <w:gridCol w:w="210"/>
        <w:gridCol w:w="62"/>
        <w:gridCol w:w="56"/>
        <w:gridCol w:w="134"/>
        <w:gridCol w:w="611"/>
        <w:gridCol w:w="170"/>
        <w:gridCol w:w="101"/>
        <w:gridCol w:w="346"/>
        <w:gridCol w:w="437"/>
        <w:gridCol w:w="68"/>
        <w:gridCol w:w="13"/>
        <w:gridCol w:w="519"/>
        <w:gridCol w:w="204"/>
        <w:gridCol w:w="187"/>
        <w:gridCol w:w="273"/>
        <w:gridCol w:w="754"/>
        <w:gridCol w:w="39"/>
        <w:gridCol w:w="199"/>
        <w:gridCol w:w="437"/>
        <w:gridCol w:w="208"/>
        <w:gridCol w:w="26"/>
        <w:gridCol w:w="186"/>
        <w:gridCol w:w="35"/>
        <w:gridCol w:w="1893"/>
      </w:tblGrid>
      <w:tr w:rsidR="0022631D" w:rsidRPr="007A4B68" w:rsidTr="005326A9">
        <w:trPr>
          <w:trHeight w:val="146"/>
        </w:trPr>
        <w:tc>
          <w:tcPr>
            <w:tcW w:w="426" w:type="dxa"/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1069" w:type="dxa"/>
            <w:gridSpan w:val="34"/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r w:rsidRPr="007A4B68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Գ</w:t>
            </w:r>
            <w:r w:rsidRPr="007A4B68"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r w:rsidRPr="007A4B68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առարկայի</w:t>
            </w:r>
          </w:p>
        </w:tc>
      </w:tr>
      <w:tr w:rsidR="0022631D" w:rsidRPr="007A4B68" w:rsidTr="0002661C">
        <w:trPr>
          <w:trHeight w:val="11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2631D" w:rsidRPr="007A4B6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չափաբաժնի համարը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:rsidR="0022631D" w:rsidRPr="007A4B6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2631D" w:rsidRPr="007A4B68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չափման միավորը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քանակը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նախահաշվային գինը </w:t>
            </w:r>
          </w:p>
        </w:tc>
        <w:tc>
          <w:tcPr>
            <w:tcW w:w="2188" w:type="dxa"/>
            <w:gridSpan w:val="8"/>
            <w:vMerge w:val="restart"/>
            <w:shd w:val="clear" w:color="auto" w:fill="auto"/>
            <w:vAlign w:val="center"/>
          </w:tcPr>
          <w:p w:rsidR="0022631D" w:rsidRPr="007A4B6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 նկարագրությունը (տեխ</w:t>
            </w:r>
            <w:bookmarkStart w:id="0" w:name="_GoBack"/>
            <w:bookmarkEnd w:id="0"/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նիկական բնութագիր)</w:t>
            </w:r>
          </w:p>
        </w:tc>
        <w:tc>
          <w:tcPr>
            <w:tcW w:w="2785" w:type="dxa"/>
            <w:gridSpan w:val="6"/>
            <w:vMerge w:val="restart"/>
            <w:shd w:val="clear" w:color="auto" w:fill="auto"/>
            <w:vAlign w:val="center"/>
          </w:tcPr>
          <w:p w:rsidR="0022631D" w:rsidRPr="007A4B6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7A4B68" w:rsidTr="0002661C">
        <w:trPr>
          <w:trHeight w:val="175"/>
        </w:trPr>
        <w:tc>
          <w:tcPr>
            <w:tcW w:w="426" w:type="dxa"/>
            <w:vMerge/>
            <w:shd w:val="clear" w:color="auto" w:fill="auto"/>
            <w:vAlign w:val="center"/>
          </w:tcPr>
          <w:p w:rsidR="0022631D" w:rsidRPr="007A4B6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/ՀՀ դրամ/</w:t>
            </w:r>
          </w:p>
        </w:tc>
        <w:tc>
          <w:tcPr>
            <w:tcW w:w="2188" w:type="dxa"/>
            <w:gridSpan w:val="8"/>
            <w:vMerge/>
            <w:shd w:val="clear" w:color="auto" w:fill="auto"/>
          </w:tcPr>
          <w:p w:rsidR="0022631D" w:rsidRPr="007A4B6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6"/>
            <w:vMerge/>
            <w:shd w:val="clear" w:color="auto" w:fill="auto"/>
          </w:tcPr>
          <w:p w:rsidR="0022631D" w:rsidRPr="007A4B6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002BA8" w:rsidRPr="007A4B68" w:rsidTr="0002661C">
        <w:trPr>
          <w:trHeight w:val="27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A4B6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A4B6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A4B6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A4B6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21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7A4B6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7A4B6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02661C" w:rsidRPr="003B09F0" w:rsidTr="0002661C">
        <w:trPr>
          <w:trHeight w:val="4450"/>
        </w:trPr>
        <w:tc>
          <w:tcPr>
            <w:tcW w:w="426" w:type="dxa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Բրինձ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118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70800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</w:tr>
      <w:tr w:rsidR="0002661C" w:rsidRPr="003B09F0" w:rsidTr="0002661C">
        <w:trPr>
          <w:trHeight w:val="663"/>
        </w:trPr>
        <w:tc>
          <w:tcPr>
            <w:tcW w:w="426" w:type="dxa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Մակարոն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100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40000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5B4E61" w:rsidRDefault="0002661C" w:rsidP="0002661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հիգիենիկ նորմատիվների, իսկ մակնշումը` «Սննդամթերքի անվտանգության մասին» ՀՀ օրենքի 9-րդ հոդվածի: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5B4E61" w:rsidRDefault="0002661C" w:rsidP="0002661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</w:tr>
      <w:tr w:rsidR="0002661C" w:rsidRPr="003B09F0" w:rsidTr="0002661C">
        <w:trPr>
          <w:trHeight w:val="574"/>
        </w:trPr>
        <w:tc>
          <w:tcPr>
            <w:tcW w:w="426" w:type="dxa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EE13FF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Հնդկա</w:t>
            </w:r>
            <w:r>
              <w:rPr>
                <w:rFonts w:ascii="Sylfaen" w:hAnsi="Sylfaen"/>
                <w:sz w:val="16"/>
                <w:szCs w:val="16"/>
              </w:rPr>
              <w:t>ցորեն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25000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5B4E61" w:rsidRDefault="0002661C" w:rsidP="0002661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5B4E61" w:rsidRDefault="0002661C" w:rsidP="0002661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02661C" w:rsidRPr="003B09F0" w:rsidTr="0002661C"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Բուսական յուղ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7A4B68" w:rsidRDefault="0002661C" w:rsidP="000266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sz w:val="16"/>
                <w:szCs w:val="16"/>
                <w:lang w:eastAsia="ru-RU"/>
              </w:rPr>
              <w:t>լ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76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57000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Ոլոռ դեղի</w:t>
            </w: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ն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lastRenderedPageBreak/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lastRenderedPageBreak/>
              <w:t>30000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lastRenderedPageBreak/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Չորացրած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կեղևած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դեղին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կամ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կանաչ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գույնի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: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Անվտանգությունը՝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N 2-III-4.9-01-2010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հիգիենիկ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նորմատիվների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«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9-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>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Չորացրած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կեղևած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դեղին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կամ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կանաչ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գույնի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: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Անվտանգությունը՝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N 2-III-4.9-01-2010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հիգիենիկ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նորմատիվների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«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9-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>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Ոսպ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80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8D1F39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54400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Երեք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տեսակի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համասեռ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մաքուր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չոր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խոնավությունը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` 14,0%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ոչավելի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: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Անվտանգությունը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ըստ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N 2-III-4.9-01-2010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հիգիենիկ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նորմատիվների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>, «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9-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>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Երեք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տեսակի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համասեռ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մաքուր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չոր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խոնավությունը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` 14,0%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ոչավելի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: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Անվտանգությունը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ըստ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N 2-III-4.9-01-2010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հիգիենիկ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նորմատիվների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>, «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9-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GHEA Grapalat" w:hAnsi="GHEA Grapalat"/>
                <w:sz w:val="16"/>
                <w:szCs w:val="16"/>
                <w:lang w:val="es-ES"/>
              </w:rPr>
              <w:t>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Պանիր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8D1F39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90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180000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Հավի միս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100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lastRenderedPageBreak/>
              <w:t>220000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Հավի </w:t>
            </w:r>
            <w:r w:rsidRPr="00A1546C">
              <w:rPr>
                <w:rFonts w:ascii="GHEA Grapalat" w:hAnsi="GHEA Grapalat"/>
                <w:sz w:val="16"/>
                <w:szCs w:val="16"/>
                <w:lang w:val="hy-AM"/>
              </w:rPr>
              <w:t>կրծքամիս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A1546C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առանց ոսկոր,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պաղեցրած, տեղական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մաքուր, արյունազրկված, առանց կողմնակի հոտերի, փաթեթավորված պոլիէթիլենային թաղանթներով։ Անվտանգությունը և 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lastRenderedPageBreak/>
              <w:t>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Հավի </w:t>
            </w:r>
            <w:r w:rsidRPr="00A1546C">
              <w:rPr>
                <w:rFonts w:ascii="GHEA Grapalat" w:hAnsi="GHEA Grapalat"/>
                <w:sz w:val="16"/>
                <w:szCs w:val="16"/>
                <w:lang w:val="hy-AM"/>
              </w:rPr>
              <w:t>կրծքամիս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A1546C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առանց ոսկոր,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պաղեցրած, տեղական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lastRenderedPageBreak/>
              <w:t>մսամթերքի տեխնիկական կանոնակարգի” և “Սննդամթերքի անվտանգության մասին” ՀՀ օրենքի 9-րդ հոդվածի: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lastRenderedPageBreak/>
              <w:t>9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Կարտոֆիլ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225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45000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5B4E61" w:rsidRDefault="0002661C" w:rsidP="0002661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5B4E61" w:rsidRDefault="0002661C" w:rsidP="0002661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085145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085145">
              <w:rPr>
                <w:rFonts w:ascii="Sylfaen" w:hAnsi="Sylfaen"/>
                <w:sz w:val="16"/>
                <w:szCs w:val="16"/>
                <w:lang w:val="hy-AM"/>
              </w:rPr>
              <w:t>Հաճար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lastRenderedPageBreak/>
              <w:t xml:space="preserve">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lastRenderedPageBreak/>
              <w:t>32500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lastRenderedPageBreak/>
              <w:t xml:space="preserve">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085145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Հաճարաձավար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ստացված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հաճարի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հատիկներից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>,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I կամ II տեսակների, խոնավությունը` 14,0 %-ից ոչ ավելի, հատիկները` 97,5 %-ից ոչ պակաս: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085145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Հաճարաձավար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ստացված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հաճարի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737CE6">
              <w:rPr>
                <w:rFonts w:ascii="GHEA Grapalat" w:hAnsi="GHEA Grapalat"/>
                <w:sz w:val="16"/>
                <w:szCs w:val="16"/>
                <w:lang w:val="hy-AM"/>
              </w:rPr>
              <w:t>հատիկներից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>,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I կամ II տեսակների, խոնավությունը` 14,0 %-ից ոչ ավելի, հատիկները` 97,5 %-ից ոչ պակաս: Պիտանելիության մնացորդային ժամկետը ոչ պակաս քան 70 %: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lastRenderedPageBreak/>
              <w:t>11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Տոմատի</w:t>
            </w:r>
          </w:p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մածուկ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15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18000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Կաղամբ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242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62920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lastRenderedPageBreak/>
              <w:t>13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Գազար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75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lastRenderedPageBreak/>
              <w:t>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lastRenderedPageBreak/>
              <w:t>26250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lastRenderedPageBreak/>
              <w:t>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Սովարական և ընտիր տեսակի։ Անվտանգությունը և մակնշումը՝ ըստ ՀՀ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Սովարական և ընտիր տեսակի։ Անվտանգությունը և մակնշումը՝ ըստ ՀՀ կառավարության 2006թ. դեկտեմբերի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lastRenderedPageBreak/>
              <w:t>14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Կարմիր</w:t>
            </w:r>
          </w:p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ճակնդեղ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15000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</w:rPr>
              <w:t>12</w:t>
            </w: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900</w:t>
            </w: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Խնձոր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500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225000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</w:rPr>
              <w:t>1</w:t>
            </w: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83150</w:t>
            </w: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lastRenderedPageBreak/>
              <w:t>16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ind w:left="0" w:firstLine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Մածուն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32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20800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</w:rPr>
              <w:t>1</w:t>
            </w: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3500</w:t>
            </w: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5B4E61" w:rsidRDefault="0002661C" w:rsidP="0002661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B236D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>9</w:t>
            </w:r>
            <w:r w:rsidRPr="009B236D">
              <w:rPr>
                <w:rFonts w:ascii="GHEA Grapalat" w:hAnsi="GHEA Grapalat"/>
                <w:sz w:val="16"/>
                <w:szCs w:val="16"/>
                <w:lang w:val="hy-AM"/>
              </w:rPr>
              <w:t>-րդ հոդվածի։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5B4E61" w:rsidRDefault="0002661C" w:rsidP="0002661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B236D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A1546C">
              <w:rPr>
                <w:rFonts w:ascii="GHEA Grapalat" w:hAnsi="GHEA Grapalat"/>
                <w:sz w:val="16"/>
                <w:szCs w:val="16"/>
                <w:lang w:val="es-ES"/>
              </w:rPr>
              <w:t>9</w:t>
            </w:r>
            <w:r w:rsidRPr="009B236D">
              <w:rPr>
                <w:rFonts w:ascii="GHEA Grapalat" w:hAnsi="GHEA Grapalat"/>
                <w:sz w:val="16"/>
                <w:szCs w:val="16"/>
                <w:lang w:val="hy-AM"/>
              </w:rPr>
              <w:t>-րդ հոդվածի։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17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65F81">
              <w:rPr>
                <w:rFonts w:ascii="Sylfaen" w:hAnsi="Sylfaen"/>
                <w:sz w:val="16"/>
                <w:szCs w:val="16"/>
                <w:lang w:val="hy-AM"/>
              </w:rPr>
              <w:t>Աղ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2661C" w:rsidRPr="007A4B68" w:rsidRDefault="0002661C" w:rsidP="0002661C">
            <w:pPr>
              <w:rPr>
                <w:rFonts w:ascii="Sylfaen" w:hAnsi="Sylfaen"/>
                <w:sz w:val="16"/>
                <w:szCs w:val="16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կգ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18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2880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</w:rPr>
              <w:t>2</w:t>
            </w: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240</w:t>
            </w: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365F81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</w:tr>
      <w:tr w:rsidR="0002661C" w:rsidRPr="003B09F0" w:rsidTr="0002661C">
        <w:trPr>
          <w:trHeight w:val="40"/>
        </w:trPr>
        <w:tc>
          <w:tcPr>
            <w:tcW w:w="426" w:type="dxa"/>
            <w:shd w:val="clear" w:color="auto" w:fill="auto"/>
            <w:vAlign w:val="center"/>
          </w:tcPr>
          <w:p w:rsidR="0002661C" w:rsidRPr="0002661C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18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661C" w:rsidRPr="00135D5E" w:rsidRDefault="0002661C" w:rsidP="0002661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135D5E">
              <w:rPr>
                <w:rFonts w:ascii="Sylfaen" w:hAnsi="Sylfaen"/>
                <w:sz w:val="16"/>
                <w:szCs w:val="16"/>
                <w:lang w:val="hy-AM"/>
              </w:rPr>
              <w:t>Ձու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661C" w:rsidRPr="007A4B68" w:rsidRDefault="0002661C" w:rsidP="000266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1920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41F8C" w:rsidRDefault="0002661C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02661C" w:rsidRPr="0002661C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lastRenderedPageBreak/>
              <w:t>115200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97020</w:t>
            </w:r>
          </w:p>
        </w:tc>
        <w:tc>
          <w:tcPr>
            <w:tcW w:w="21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2661C" w:rsidRPr="0066665C" w:rsidRDefault="0002661C" w:rsidP="0002661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9308D">
              <w:rPr>
                <w:rFonts w:ascii="GHEA Grapalat" w:hAnsi="GHEA Grapalat"/>
                <w:sz w:val="16"/>
                <w:szCs w:val="16"/>
                <w:lang w:val="hy-AM"/>
              </w:rPr>
              <w:t xml:space="preserve">Ձու սեղանի կամ դիետիկ, 1-ին կարգի, տեսակավորված ըստ մեկ ձվի զանգվածի, դիետիկ ձվի պահման ժամկետը՝ 7 օր, սեղանի ձվինը` 25 օր, սառնարանային պայմաններում` 120 օր։ </w:t>
            </w:r>
            <w:r w:rsidRPr="0066665C">
              <w:rPr>
                <w:rFonts w:ascii="GHEA Grapalat" w:hAnsi="GHEA Grapalat"/>
                <w:sz w:val="16"/>
                <w:szCs w:val="16"/>
                <w:lang w:val="hy-AM"/>
              </w:rPr>
              <w:t xml:space="preserve">Պիտանելիության մնացորդային ժամկետը ոչ </w:t>
            </w:r>
            <w:r w:rsidRPr="0066665C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պակաս քան 90 %:</w:t>
            </w:r>
          </w:p>
          <w:p w:rsidR="0002661C" w:rsidRPr="00135D5E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66665C">
              <w:rPr>
                <w:rFonts w:ascii="GHEA Grapalat" w:hAnsi="GHEA Grapalat"/>
                <w:sz w:val="16"/>
                <w:szCs w:val="16"/>
                <w:lang w:val="hy-AM"/>
              </w:rPr>
              <w:t>1 ձուն 50 գրամ: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  <w:tc>
          <w:tcPr>
            <w:tcW w:w="2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2661C" w:rsidRPr="00502CA4" w:rsidRDefault="0002661C" w:rsidP="0002661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9308D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Ձու սեղանի կամ դիետիկ, 1-ին կարգի, տեսակավորված ըստ մեկ ձվի զանգվածի, դիետիկ ձվի պահման ժամկետը՝ 7 օր, սեղանի ձվինը` 25 օր, սառնարանային պայմաններում` 120 օր։ </w:t>
            </w:r>
            <w:r w:rsidRPr="00502CA4">
              <w:rPr>
                <w:rFonts w:ascii="GHEA Grapalat" w:hAnsi="GHEA Grapalat"/>
                <w:sz w:val="16"/>
                <w:szCs w:val="16"/>
                <w:lang w:val="hy-AM"/>
              </w:rPr>
              <w:t>Պիտանելիության մնացորդային ժամկետը ոչ պակաս քան 90 %:</w:t>
            </w:r>
          </w:p>
          <w:p w:rsidR="0002661C" w:rsidRPr="00135D5E" w:rsidRDefault="0002661C" w:rsidP="0002661C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  <w:lang w:val="hy-AM"/>
              </w:rPr>
            </w:pPr>
            <w:r w:rsidRPr="00502CA4">
              <w:rPr>
                <w:rFonts w:ascii="GHEA Grapalat" w:hAnsi="GHEA Grapalat"/>
                <w:sz w:val="16"/>
                <w:szCs w:val="16"/>
                <w:lang w:val="hy-AM"/>
              </w:rPr>
              <w:t xml:space="preserve">1 ձուն 50 գրամ: Անվտանգությունը և մակնշումը` ըստ ՀՀ </w:t>
            </w:r>
            <w:r w:rsidRPr="00502CA4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</w:tr>
      <w:tr w:rsidR="008A1565" w:rsidRPr="003B09F0" w:rsidTr="007A4B68">
        <w:trPr>
          <w:trHeight w:val="169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A1565" w:rsidRPr="003B09F0" w:rsidTr="007A4B68">
        <w:trPr>
          <w:trHeight w:val="137"/>
        </w:trPr>
        <w:tc>
          <w:tcPr>
            <w:tcW w:w="47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7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A1565" w:rsidRPr="003B09F0" w:rsidTr="007A4B68">
        <w:trPr>
          <w:trHeight w:val="196"/>
        </w:trPr>
        <w:tc>
          <w:tcPr>
            <w:tcW w:w="11495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8A1565" w:rsidRPr="007A4B68" w:rsidTr="007A4B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5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237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02661C" w:rsidP="007A4B6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15</w:t>
            </w:r>
            <w:r w:rsidR="008A1565"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 /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12/</w:t>
            </w:r>
            <w:r w:rsidR="008A1565"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202</w:t>
            </w:r>
            <w:r w:rsidR="00CE3D4C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8A1565" w:rsidRPr="007A4B68" w:rsidTr="007A4B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3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րավերում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կատարված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ի ամսաթիվը</w:t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8A1565" w:rsidRPr="007A4B68" w:rsidTr="007A4B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535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2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8A1565" w:rsidRPr="007A4B68" w:rsidTr="007A4B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3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Հարցարդման ստացման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Պարզաբանման</w:t>
            </w:r>
          </w:p>
        </w:tc>
      </w:tr>
      <w:tr w:rsidR="008A1565" w:rsidRPr="007A4B68" w:rsidTr="007A4B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35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8A1565" w:rsidRPr="007A4B68" w:rsidTr="007A4B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5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1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565" w:rsidRPr="007A4B68" w:rsidRDefault="008A1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8A1565" w:rsidRPr="007A4B68" w:rsidTr="007A4B68">
        <w:trPr>
          <w:trHeight w:val="54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8A1565" w:rsidRPr="007A4B68" w:rsidTr="00586C96">
        <w:trPr>
          <w:trHeight w:val="20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3270" w:type="dxa"/>
            <w:gridSpan w:val="11"/>
            <w:vMerge w:val="restart"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6840" w:type="dxa"/>
            <w:gridSpan w:val="21"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/ՀՀ դրամ</w:t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8A1565" w:rsidRPr="007A4B68" w:rsidTr="00586C96">
        <w:trPr>
          <w:trHeight w:val="20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70" w:type="dxa"/>
            <w:gridSpan w:val="11"/>
            <w:vMerge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9" w:type="dxa"/>
            <w:gridSpan w:val="9"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Գինն առանց ԱԱՀ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</w:p>
        </w:tc>
      </w:tr>
      <w:tr w:rsidR="008A1565" w:rsidRPr="007A4B68" w:rsidTr="00586C96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</w:p>
        </w:tc>
        <w:tc>
          <w:tcPr>
            <w:tcW w:w="10110" w:type="dxa"/>
            <w:gridSpan w:val="32"/>
            <w:shd w:val="clear" w:color="auto" w:fill="auto"/>
            <w:vAlign w:val="center"/>
          </w:tcPr>
          <w:p w:rsidR="008A1565" w:rsidRPr="007A4B68" w:rsidRDefault="008A1565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70800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70800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40000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40000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25000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25000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57000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57000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5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30000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15551B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30000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6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8D1F39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54400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8D1F39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54400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7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180000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180000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220000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220000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lastRenderedPageBreak/>
              <w:t>9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45000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45000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10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32500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32500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11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18000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18000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12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62920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62920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13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26250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26250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14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15000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15000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15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225000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225000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16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20800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20800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17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2880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B82AFA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2880</w:t>
            </w:r>
          </w:p>
        </w:tc>
      </w:tr>
      <w:tr w:rsidR="0002661C" w:rsidRPr="007A4B68" w:rsidTr="007C3A53">
        <w:trPr>
          <w:trHeight w:val="2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18</w:t>
            </w:r>
          </w:p>
        </w:tc>
        <w:tc>
          <w:tcPr>
            <w:tcW w:w="3270" w:type="dxa"/>
            <w:gridSpan w:val="11"/>
            <w:shd w:val="clear" w:color="auto" w:fill="auto"/>
          </w:tcPr>
          <w:p w:rsidR="0002661C" w:rsidRDefault="0002661C" w:rsidP="0002661C"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 w:rsidRPr="00B7540E"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 w:rsidRPr="00B7540E"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 w:rsidRPr="00B7540E"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399" w:type="dxa"/>
            <w:gridSpan w:val="9"/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115200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02661C" w:rsidRPr="007A4B68" w:rsidRDefault="0002661C" w:rsidP="000266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2661C" w:rsidRPr="004278EE" w:rsidRDefault="0002661C" w:rsidP="0002661C">
            <w:pPr>
              <w:jc w:val="center"/>
              <w:rPr>
                <w:rFonts w:ascii="Sylfaen" w:hAnsi="Sylfaen" w:cs="Calibri"/>
                <w:color w:val="000000"/>
                <w:sz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lang w:val="hy-AM"/>
              </w:rPr>
              <w:t>115200</w:t>
            </w:r>
          </w:p>
        </w:tc>
      </w:tr>
      <w:tr w:rsidR="00CE3D4C" w:rsidRPr="007A4B68" w:rsidTr="007A4B68">
        <w:trPr>
          <w:trHeight w:val="288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CE3D4C" w:rsidRPr="007A4B68" w:rsidTr="007A4B68">
        <w:tc>
          <w:tcPr>
            <w:tcW w:w="11495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</w:t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CE3D4C" w:rsidRPr="007A4B68" w:rsidTr="007A4B6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866" w:type="dxa"/>
            <w:gridSpan w:val="5"/>
            <w:vMerge w:val="restart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881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(բավարար կամ անբավարար)</w:t>
            </w:r>
          </w:p>
        </w:tc>
      </w:tr>
      <w:tr w:rsidR="00CE3D4C" w:rsidRPr="007A4B68" w:rsidTr="007A4B68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7A4B6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փաստաթղթերի </w:t>
            </w:r>
            <w:r w:rsidRPr="007A4B6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7A4B6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highlight w:val="yellow"/>
                <w:lang w:eastAsia="ru-RU"/>
              </w:rPr>
            </w:pPr>
            <w:r w:rsidRPr="007A4B6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CE3D4C" w:rsidRPr="007A4B68" w:rsidTr="007A4B68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CE3D4C" w:rsidRPr="007A4B68" w:rsidTr="007A4B68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86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CE3D4C" w:rsidRPr="007A4B68" w:rsidTr="007A4B68">
        <w:trPr>
          <w:trHeight w:val="331"/>
        </w:trPr>
        <w:tc>
          <w:tcPr>
            <w:tcW w:w="2680" w:type="dxa"/>
            <w:gridSpan w:val="7"/>
            <w:shd w:val="clear" w:color="auto" w:fill="auto"/>
            <w:vAlign w:val="center"/>
          </w:tcPr>
          <w:p w:rsidR="00CE3D4C" w:rsidRPr="007A4B68" w:rsidRDefault="00CE3D4C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 տեղեկություններ</w:t>
            </w:r>
          </w:p>
        </w:tc>
        <w:tc>
          <w:tcPr>
            <w:tcW w:w="8815" w:type="dxa"/>
            <w:gridSpan w:val="28"/>
            <w:shd w:val="clear" w:color="auto" w:fill="auto"/>
            <w:vAlign w:val="center"/>
          </w:tcPr>
          <w:p w:rsidR="00CE3D4C" w:rsidRPr="007A4B68" w:rsidRDefault="00CE3D4C" w:rsidP="002A04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Ծանոթություն` </w:t>
            </w:r>
          </w:p>
        </w:tc>
      </w:tr>
      <w:tr w:rsidR="00CE3D4C" w:rsidRPr="007A4B68" w:rsidTr="007A4B68">
        <w:trPr>
          <w:trHeight w:val="289"/>
        </w:trPr>
        <w:tc>
          <w:tcPr>
            <w:tcW w:w="11495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CE3D4C" w:rsidRPr="007A4B68" w:rsidTr="007A4B68">
        <w:trPr>
          <w:trHeight w:val="346"/>
        </w:trPr>
        <w:tc>
          <w:tcPr>
            <w:tcW w:w="540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 մասնակցի որոշման ամսաթիվը</w:t>
            </w:r>
          </w:p>
        </w:tc>
        <w:tc>
          <w:tcPr>
            <w:tcW w:w="609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66665C" w:rsidP="00CE3D4C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</w:t>
            </w:r>
            <w:r w:rsidR="008A776C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7</w:t>
            </w:r>
            <w:r w:rsidR="00CE3D4C"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/</w:t>
            </w:r>
            <w:r w:rsidR="0002661C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12</w:t>
            </w:r>
            <w:r w:rsidR="00CE3D4C"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/202</w:t>
            </w:r>
            <w:r w:rsidR="00CE3D4C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CE3D4C" w:rsidRPr="007A4B68" w:rsidTr="007A4B68">
        <w:trPr>
          <w:trHeight w:val="92"/>
        </w:trPr>
        <w:tc>
          <w:tcPr>
            <w:tcW w:w="5400" w:type="dxa"/>
            <w:gridSpan w:val="16"/>
            <w:vMerge w:val="restart"/>
            <w:shd w:val="clear" w:color="auto" w:fill="auto"/>
            <w:vAlign w:val="center"/>
          </w:tcPr>
          <w:p w:rsidR="00CE3D4C" w:rsidRPr="007A4B68" w:rsidRDefault="00CE3D4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Անգործության ժամկետի ավարտ</w:t>
            </w:r>
          </w:p>
        </w:tc>
      </w:tr>
      <w:tr w:rsidR="00CE3D4C" w:rsidRPr="007A4B68" w:rsidTr="007A4B68">
        <w:trPr>
          <w:trHeight w:val="92"/>
        </w:trPr>
        <w:tc>
          <w:tcPr>
            <w:tcW w:w="5400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E14F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E14F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</w:tr>
      <w:tr w:rsidR="00CE3D4C" w:rsidRPr="007A4B68" w:rsidTr="007A4B68">
        <w:trPr>
          <w:trHeight w:val="344"/>
        </w:trPr>
        <w:tc>
          <w:tcPr>
            <w:tcW w:w="11495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7A4B6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8A776C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27</w:t>
            </w:r>
            <w:r w:rsidR="0002661C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/12</w:t>
            </w:r>
            <w:r w:rsidR="002475DE"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/202</w:t>
            </w:r>
            <w:r w:rsidR="002475D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CE3D4C" w:rsidRPr="007A4B68" w:rsidTr="007A4B68">
        <w:trPr>
          <w:trHeight w:val="344"/>
        </w:trPr>
        <w:tc>
          <w:tcPr>
            <w:tcW w:w="540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9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3B09F0" w:rsidRDefault="003B09F0" w:rsidP="008521C9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CE3D4C" w:rsidRPr="007A4B68" w:rsidTr="007A4B68">
        <w:trPr>
          <w:trHeight w:val="344"/>
        </w:trPr>
        <w:tc>
          <w:tcPr>
            <w:tcW w:w="540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09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3B09F0" w:rsidP="002E14F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CE3D4C" w:rsidRPr="007A4B68" w:rsidTr="007A4B68">
        <w:trPr>
          <w:trHeight w:val="288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CE3D4C" w:rsidRPr="007A4B68" w:rsidTr="007A4B6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CE3D4C" w:rsidRPr="007A4B68" w:rsidRDefault="00CE3D4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837" w:type="dxa"/>
            <w:gridSpan w:val="4"/>
            <w:vMerge w:val="restart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8844" w:type="dxa"/>
            <w:gridSpan w:val="29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րի</w:t>
            </w:r>
          </w:p>
        </w:tc>
      </w:tr>
      <w:tr w:rsidR="00CE3D4C" w:rsidRPr="007A4B68" w:rsidTr="007A4B6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CE3D4C" w:rsidRPr="007A4B68" w:rsidRDefault="00CE3D4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4"/>
            <w:vMerge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gridSpan w:val="7"/>
            <w:vMerge w:val="restart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Պայմանագրի համարը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Կնքման ամսաթիվը</w:t>
            </w:r>
          </w:p>
        </w:tc>
        <w:tc>
          <w:tcPr>
            <w:tcW w:w="1701" w:type="dxa"/>
            <w:gridSpan w:val="7"/>
            <w:vMerge w:val="restart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Կանխա-վճարի չափը</w:t>
            </w:r>
          </w:p>
        </w:tc>
        <w:tc>
          <w:tcPr>
            <w:tcW w:w="3023" w:type="dxa"/>
            <w:gridSpan w:val="8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Գինը</w:t>
            </w:r>
          </w:p>
        </w:tc>
      </w:tr>
      <w:tr w:rsidR="00CE3D4C" w:rsidRPr="007A4B68" w:rsidTr="007A4B6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CE3D4C" w:rsidRPr="007A4B68" w:rsidRDefault="00CE3D4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4"/>
            <w:vMerge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gridSpan w:val="7"/>
            <w:vMerge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23" w:type="dxa"/>
            <w:gridSpan w:val="8"/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ՀՀ դրամ</w:t>
            </w:r>
          </w:p>
        </w:tc>
      </w:tr>
      <w:tr w:rsidR="00CE3D4C" w:rsidRPr="007A4B68" w:rsidTr="007A4B6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D4C" w:rsidRPr="007A4B68" w:rsidRDefault="00CE3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FB13C2" w:rsidRPr="007A4B68" w:rsidTr="00FC264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FB13C2" w:rsidRPr="0002661C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1-1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1948" w:type="dxa"/>
            <w:gridSpan w:val="7"/>
            <w:shd w:val="clear" w:color="auto" w:fill="auto"/>
            <w:vAlign w:val="center"/>
          </w:tcPr>
          <w:p w:rsidR="00FB13C2" w:rsidRPr="007A4B68" w:rsidRDefault="00FB13C2" w:rsidP="0005574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ru-RU" w:eastAsia="ru-RU"/>
              </w:rPr>
            </w:pPr>
            <w:r w:rsidRPr="007A4B68">
              <w:rPr>
                <w:rFonts w:ascii="Sylfaen" w:hAnsi="Sylfaen"/>
                <w:sz w:val="16"/>
                <w:szCs w:val="16"/>
                <w:lang w:val="af-ZA"/>
              </w:rPr>
              <w:t>&lt;&lt;</w:t>
            </w:r>
            <w:r w:rsidRPr="007A4B68">
              <w:rPr>
                <w:rStyle w:val="aa"/>
                <w:rFonts w:ascii="Sylfaen" w:hAnsi="Sylfaen"/>
                <w:b/>
                <w:i w:val="0"/>
                <w:sz w:val="16"/>
                <w:szCs w:val="16"/>
              </w:rPr>
              <w:t>ԿՄՆԳՄԴՄԱԱ</w:t>
            </w:r>
            <w:r w:rsidRPr="007A4B68">
              <w:rPr>
                <w:rStyle w:val="aa"/>
                <w:rFonts w:ascii="Sylfaen" w:hAnsi="Sylfaen"/>
                <w:b/>
                <w:i w:val="0"/>
                <w:sz w:val="16"/>
                <w:szCs w:val="16"/>
                <w:lang w:val="hy-AM"/>
              </w:rPr>
              <w:t>Պ</w:t>
            </w:r>
            <w:r w:rsidRPr="007A4B68">
              <w:rPr>
                <w:rStyle w:val="aa"/>
                <w:rFonts w:ascii="Sylfaen" w:hAnsi="Sylfaen"/>
                <w:b/>
                <w:i w:val="0"/>
                <w:sz w:val="16"/>
                <w:szCs w:val="16"/>
              </w:rPr>
              <w:t>ՁԲ</w:t>
            </w:r>
            <w:r w:rsidRPr="007A4B68">
              <w:rPr>
                <w:rStyle w:val="aa"/>
                <w:rFonts w:ascii="Sylfaen" w:hAnsi="Sylfaen"/>
                <w:b/>
                <w:i w:val="0"/>
                <w:sz w:val="16"/>
                <w:szCs w:val="16"/>
                <w:lang w:val="af-ZA"/>
              </w:rPr>
              <w:t>- 2</w:t>
            </w:r>
            <w:r>
              <w:rPr>
                <w:rStyle w:val="aa"/>
                <w:rFonts w:ascii="Sylfaen" w:hAnsi="Sylfaen"/>
                <w:b/>
                <w:i w:val="0"/>
                <w:sz w:val="16"/>
                <w:szCs w:val="16"/>
                <w:lang w:val="hy-AM"/>
              </w:rPr>
              <w:t>4</w:t>
            </w:r>
            <w:r w:rsidRPr="007A4B68">
              <w:rPr>
                <w:rStyle w:val="aa"/>
                <w:rFonts w:ascii="Sylfaen" w:hAnsi="Sylfaen"/>
                <w:b/>
                <w:i w:val="0"/>
                <w:sz w:val="16"/>
                <w:szCs w:val="16"/>
                <w:lang w:val="af-ZA"/>
              </w:rPr>
              <w:t>/0</w:t>
            </w:r>
            <w:r>
              <w:rPr>
                <w:rStyle w:val="aa"/>
                <w:rFonts w:ascii="Sylfaen" w:hAnsi="Sylfaen"/>
                <w:b/>
                <w:i w:val="0"/>
                <w:sz w:val="16"/>
                <w:szCs w:val="16"/>
                <w:lang w:val="hy-AM"/>
              </w:rPr>
              <w:t>1</w:t>
            </w:r>
            <w:r w:rsidRPr="007A4B68">
              <w:rPr>
                <w:rFonts w:ascii="Sylfaen" w:hAnsi="Sylfaen"/>
                <w:sz w:val="16"/>
                <w:szCs w:val="16"/>
                <w:lang w:val="af-ZA"/>
              </w:rPr>
              <w:t>&gt;&gt;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B13C2" w:rsidRPr="007A4B68" w:rsidRDefault="003B09F0" w:rsidP="007A4B6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B13C2" w:rsidRPr="00AE672C" w:rsidRDefault="008A776C" w:rsidP="00E63E81">
            <w:pPr>
              <w:rPr>
                <w:rFonts w:ascii="Sylfaen" w:hAnsi="Sylfaen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Sylfaen"/>
                <w:sz w:val="16"/>
                <w:szCs w:val="16"/>
                <w:lang w:eastAsia="ru-RU"/>
              </w:rPr>
              <w:t>2</w:t>
            </w:r>
            <w:r>
              <w:rPr>
                <w:rFonts w:ascii="Sylfaen" w:hAnsi="Sylfaen" w:cs="Sylfaen"/>
                <w:sz w:val="16"/>
                <w:szCs w:val="16"/>
                <w:lang w:val="hy-AM" w:eastAsia="ru-RU"/>
              </w:rPr>
              <w:t>4</w:t>
            </w:r>
            <w:r w:rsidR="00FB13C2">
              <w:rPr>
                <w:rFonts w:ascii="Sylfaen" w:hAnsi="Sylfaen" w:cs="Sylfaen"/>
                <w:sz w:val="16"/>
                <w:szCs w:val="16"/>
                <w:lang w:eastAsia="ru-RU"/>
              </w:rPr>
              <w:t>.05.24թ.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</w:tcPr>
          <w:p w:rsidR="00FB13C2" w:rsidRDefault="00FB13C2" w:rsidP="00FB13C2">
            <w:r w:rsidRPr="004713B5">
              <w:rPr>
                <w:rFonts w:ascii="Sylfaen" w:hAnsi="Sylfaen" w:cs="Sylfaen"/>
                <w:sz w:val="18"/>
                <w:szCs w:val="18"/>
                <w:lang w:val="hy-AM" w:eastAsia="ru-RU"/>
              </w:rPr>
              <w:t>1</w:t>
            </w: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240750</w:t>
            </w:r>
          </w:p>
        </w:tc>
        <w:tc>
          <w:tcPr>
            <w:tcW w:w="1893" w:type="dxa"/>
            <w:shd w:val="clear" w:color="auto" w:fill="auto"/>
          </w:tcPr>
          <w:p w:rsidR="00FB13C2" w:rsidRPr="00441F8C" w:rsidRDefault="00FB13C2" w:rsidP="0002661C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FB13C2" w:rsidRPr="0002661C" w:rsidRDefault="00FB13C2">
            <w:pPr>
              <w:rPr>
                <w:lang w:val="af-ZA"/>
              </w:rPr>
            </w:pPr>
          </w:p>
        </w:tc>
      </w:tr>
      <w:tr w:rsidR="00FB13C2" w:rsidRPr="007A4B68" w:rsidTr="007A4B68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48" w:type="dxa"/>
            <w:gridSpan w:val="7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FB13C2" w:rsidRPr="007A4B68" w:rsidTr="007A4B68">
        <w:trPr>
          <w:trHeight w:val="150"/>
        </w:trPr>
        <w:tc>
          <w:tcPr>
            <w:tcW w:w="11495" w:type="dxa"/>
            <w:gridSpan w:val="35"/>
            <w:shd w:val="clear" w:color="auto" w:fill="auto"/>
            <w:vAlign w:val="center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FB13C2" w:rsidRPr="007A4B68" w:rsidTr="007A4B6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8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Հասցե, հեռ.</w:t>
            </w:r>
          </w:p>
        </w:tc>
        <w:tc>
          <w:tcPr>
            <w:tcW w:w="18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Էլ.-փոստ</w:t>
            </w:r>
          </w:p>
        </w:tc>
        <w:tc>
          <w:tcPr>
            <w:tcW w:w="21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Բանկային հաշիվը</w:t>
            </w: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ՀՎՀՀ</w:t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/ Անձնագրի համարը և սերիան</w:t>
            </w:r>
          </w:p>
        </w:tc>
      </w:tr>
      <w:tr w:rsidR="00FB13C2" w:rsidRPr="007A4B68" w:rsidTr="007A4B68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FB13C2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-1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8</w:t>
            </w:r>
          </w:p>
        </w:tc>
        <w:tc>
          <w:tcPr>
            <w:tcW w:w="18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>«</w:t>
            </w:r>
            <w:r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ԼԻԼԻԹ</w:t>
            </w:r>
            <w:r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>
              <w:rPr>
                <w:rStyle w:val="aa"/>
                <w:rFonts w:ascii="GHEA Grapalat" w:hAnsi="GHEA Grapalat"/>
                <w:b/>
                <w:i w:val="0"/>
                <w:sz w:val="16"/>
                <w:szCs w:val="18"/>
              </w:rPr>
              <w:t xml:space="preserve"> </w:t>
            </w:r>
            <w:r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ԳՐԻԳՈՐՅԱՆ</w:t>
            </w:r>
            <w:r>
              <w:rPr>
                <w:rStyle w:val="aa"/>
                <w:rFonts w:ascii="GHEA Grapalat" w:hAnsi="GHEA Grapalat"/>
                <w:b/>
                <w:sz w:val="16"/>
                <w:szCs w:val="18"/>
                <w:lang w:val="hy-AM"/>
              </w:rPr>
              <w:t xml:space="preserve"> </w:t>
            </w:r>
            <w:r>
              <w:rPr>
                <w:rStyle w:val="aa"/>
                <w:rFonts w:ascii="GHEA Grapalat" w:hAnsi="GHEA Grapalat"/>
                <w:b/>
                <w:sz w:val="16"/>
                <w:szCs w:val="18"/>
                <w:lang w:val="af-ZA"/>
              </w:rPr>
              <w:t xml:space="preserve">» </w:t>
            </w:r>
            <w:r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Ա</w:t>
            </w:r>
            <w:r>
              <w:rPr>
                <w:rStyle w:val="aa"/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  <w:r>
              <w:rPr>
                <w:rStyle w:val="aa"/>
                <w:rFonts w:ascii="Sylfaen" w:hAnsi="Sylfaen" w:cs="Sylfaen"/>
                <w:b/>
                <w:sz w:val="16"/>
                <w:szCs w:val="18"/>
                <w:lang w:val="hy-AM"/>
              </w:rPr>
              <w:t>Ձ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05574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A4B68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 Կոտայքի մարզ,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 xml:space="preserve">գ. </w:t>
            </w:r>
            <w:r w:rsidRPr="007A4B68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Բա</w:t>
            </w:r>
            <w:r w:rsidRPr="007A4B68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լա</w:t>
            </w:r>
            <w:r w:rsidRPr="007A4B68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հովիտ</w:t>
            </w:r>
          </w:p>
          <w:p w:rsidR="00FB13C2" w:rsidRPr="007A4B68" w:rsidRDefault="00FB13C2" w:rsidP="002E14F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8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1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1510055384430100</w:t>
            </w: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hAnsi="Sylfaen"/>
                <w:sz w:val="16"/>
                <w:szCs w:val="16"/>
              </w:rPr>
              <w:t>43111371</w:t>
            </w:r>
          </w:p>
        </w:tc>
      </w:tr>
      <w:tr w:rsidR="00FB13C2" w:rsidRPr="007A4B68" w:rsidTr="007A4B68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18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8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1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B13C2" w:rsidRPr="007A4B68" w:rsidTr="007A4B68">
        <w:trPr>
          <w:trHeight w:val="288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B13C2" w:rsidRPr="003B09F0" w:rsidTr="007A4B6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52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A4B68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A4B68">
              <w:rPr>
                <w:rFonts w:ascii="Sylfaen" w:eastAsia="Times New Roman" w:hAnsi="Sylfaen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FB13C2" w:rsidRPr="003B09F0" w:rsidTr="007A4B68">
        <w:trPr>
          <w:trHeight w:val="288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B13C2" w:rsidRPr="003B09F0" w:rsidTr="007A4B68">
        <w:trPr>
          <w:trHeight w:val="288"/>
        </w:trPr>
        <w:tc>
          <w:tcPr>
            <w:tcW w:w="11495" w:type="dxa"/>
            <w:gridSpan w:val="35"/>
            <w:shd w:val="clear" w:color="auto" w:fill="auto"/>
            <w:vAlign w:val="center"/>
          </w:tcPr>
          <w:p w:rsidR="00FB13C2" w:rsidRPr="007A4B68" w:rsidRDefault="00FB13C2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FB13C2" w:rsidRPr="007A4B68" w:rsidRDefault="00FB13C2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:rsidR="00FB13C2" w:rsidRPr="007A4B68" w:rsidRDefault="00FB13C2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FB13C2" w:rsidRPr="007A4B68" w:rsidRDefault="00FB13C2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:rsidR="00FB13C2" w:rsidRPr="007A4B68" w:rsidRDefault="00FB13C2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FB13C2" w:rsidRPr="007A4B68" w:rsidRDefault="00FB13C2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FB13C2" w:rsidRPr="007A4B68" w:rsidRDefault="00FB13C2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FB13C2" w:rsidRPr="007A4B68" w:rsidRDefault="00FB13C2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FB13C2" w:rsidRPr="007A4B68" w:rsidRDefault="00FB13C2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7A4B68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</w:tr>
      <w:tr w:rsidR="00FB13C2" w:rsidRPr="003B09F0" w:rsidTr="007A4B68">
        <w:trPr>
          <w:trHeight w:val="288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B13C2" w:rsidRPr="003B09F0" w:rsidTr="007A4B68">
        <w:trPr>
          <w:trHeight w:val="475"/>
        </w:trPr>
        <w:tc>
          <w:tcPr>
            <w:tcW w:w="297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25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FB13C2" w:rsidRPr="003B09F0" w:rsidTr="007A4B68">
        <w:trPr>
          <w:trHeight w:val="288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B13C2" w:rsidRPr="003B09F0" w:rsidTr="007A4B68">
        <w:trPr>
          <w:trHeight w:val="427"/>
        </w:trPr>
        <w:tc>
          <w:tcPr>
            <w:tcW w:w="29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այդ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7A4B68">
              <w:rPr>
                <w:rFonts w:ascii="Sylfaen" w:eastAsia="Times New Roman" w:hAnsi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5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FB13C2" w:rsidRPr="003B09F0" w:rsidTr="007A4B68">
        <w:trPr>
          <w:trHeight w:val="288"/>
        </w:trPr>
        <w:tc>
          <w:tcPr>
            <w:tcW w:w="11495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B13C2" w:rsidRPr="003B09F0" w:rsidTr="007A4B68">
        <w:trPr>
          <w:trHeight w:val="427"/>
        </w:trPr>
        <w:tc>
          <w:tcPr>
            <w:tcW w:w="29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ընթացակարգի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7A4B68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5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FB13C2" w:rsidRPr="003B09F0" w:rsidTr="007A4B68">
        <w:trPr>
          <w:trHeight w:val="288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FB13C2" w:rsidRPr="007A4B68" w:rsidTr="007A4B68">
        <w:trPr>
          <w:trHeight w:val="427"/>
        </w:trPr>
        <w:tc>
          <w:tcPr>
            <w:tcW w:w="29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5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13C2" w:rsidRPr="007A4B68" w:rsidTr="007A4B68">
        <w:trPr>
          <w:trHeight w:val="288"/>
        </w:trPr>
        <w:tc>
          <w:tcPr>
            <w:tcW w:w="11495" w:type="dxa"/>
            <w:gridSpan w:val="35"/>
            <w:shd w:val="clear" w:color="auto" w:fill="99CCFF"/>
            <w:vAlign w:val="center"/>
          </w:tcPr>
          <w:p w:rsidR="00FB13C2" w:rsidRPr="007A4B68" w:rsidRDefault="00FB13C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FB13C2" w:rsidRPr="007A4B68" w:rsidTr="007A4B68">
        <w:trPr>
          <w:trHeight w:val="227"/>
        </w:trPr>
        <w:tc>
          <w:tcPr>
            <w:tcW w:w="11495" w:type="dxa"/>
            <w:gridSpan w:val="35"/>
            <w:shd w:val="clear" w:color="auto" w:fill="auto"/>
            <w:vAlign w:val="center"/>
          </w:tcPr>
          <w:p w:rsidR="00FB13C2" w:rsidRPr="007A4B68" w:rsidRDefault="00FB13C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B13C2" w:rsidRPr="007A4B68" w:rsidTr="007A4B68">
        <w:trPr>
          <w:trHeight w:val="47"/>
        </w:trPr>
        <w:tc>
          <w:tcPr>
            <w:tcW w:w="37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396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7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3C2" w:rsidRPr="007A4B68" w:rsidRDefault="00FB13C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A4B6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FB13C2" w:rsidRPr="007A4B68" w:rsidTr="007A4B68">
        <w:trPr>
          <w:trHeight w:val="47"/>
        </w:trPr>
        <w:tc>
          <w:tcPr>
            <w:tcW w:w="3755" w:type="dxa"/>
            <w:gridSpan w:val="10"/>
            <w:shd w:val="clear" w:color="auto" w:fill="auto"/>
            <w:vAlign w:val="center"/>
          </w:tcPr>
          <w:p w:rsidR="00FB13C2" w:rsidRPr="00684612" w:rsidRDefault="00FB13C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Անի Մեսրոպյան</w:t>
            </w:r>
          </w:p>
        </w:tc>
        <w:tc>
          <w:tcPr>
            <w:tcW w:w="3963" w:type="dxa"/>
            <w:gridSpan w:val="16"/>
            <w:shd w:val="clear" w:color="auto" w:fill="auto"/>
            <w:vAlign w:val="center"/>
          </w:tcPr>
          <w:p w:rsidR="00FB13C2" w:rsidRPr="00684612" w:rsidRDefault="00FB13C2" w:rsidP="00E068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077506331</w:t>
            </w:r>
          </w:p>
        </w:tc>
        <w:tc>
          <w:tcPr>
            <w:tcW w:w="3777" w:type="dxa"/>
            <w:gridSpan w:val="9"/>
            <w:shd w:val="clear" w:color="auto" w:fill="auto"/>
            <w:vAlign w:val="center"/>
          </w:tcPr>
          <w:p w:rsidR="00FB13C2" w:rsidRPr="007A4B68" w:rsidRDefault="001F277B" w:rsidP="002539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hyperlink r:id="rId8" w:history="1">
              <w:r w:rsidR="00FB13C2" w:rsidRPr="007A4B68">
                <w:rPr>
                  <w:rStyle w:val="ad"/>
                  <w:rFonts w:ascii="Sylfaen" w:hAnsi="Sylfaen"/>
                  <w:sz w:val="16"/>
                  <w:szCs w:val="16"/>
                  <w:lang w:val="af-ZA"/>
                </w:rPr>
                <w:t>norgyugh@schools.am</w:t>
              </w:r>
            </w:hyperlink>
          </w:p>
        </w:tc>
      </w:tr>
    </w:tbl>
    <w:p w:rsidR="0022631D" w:rsidRPr="007A4B68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16"/>
          <w:szCs w:val="16"/>
          <w:lang w:val="af-ZA" w:eastAsia="ru-RU"/>
        </w:rPr>
      </w:pPr>
    </w:p>
    <w:p w:rsidR="0022631D" w:rsidRPr="007A4B68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6"/>
          <w:szCs w:val="16"/>
          <w:lang w:val="ru-RU" w:eastAsia="ru-RU"/>
        </w:rPr>
      </w:pPr>
    </w:p>
    <w:p w:rsidR="0022631D" w:rsidRPr="007A4B68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6"/>
          <w:szCs w:val="16"/>
          <w:lang w:val="hy-AM" w:eastAsia="ru-RU"/>
        </w:rPr>
      </w:pPr>
    </w:p>
    <w:p w:rsidR="007A4B68" w:rsidRDefault="007A4B68" w:rsidP="009C5E0F">
      <w:pPr>
        <w:tabs>
          <w:tab w:val="left" w:pos="9829"/>
        </w:tabs>
        <w:ind w:left="0" w:firstLine="0"/>
        <w:rPr>
          <w:rFonts w:ascii="Sylfaen" w:hAnsi="Sylfaen"/>
          <w:sz w:val="16"/>
          <w:szCs w:val="16"/>
          <w:lang w:val="hy-AM"/>
        </w:rPr>
      </w:pPr>
    </w:p>
    <w:p w:rsidR="007A4B68" w:rsidRDefault="007A4B68" w:rsidP="009C5E0F">
      <w:pPr>
        <w:tabs>
          <w:tab w:val="left" w:pos="9829"/>
        </w:tabs>
        <w:ind w:left="0" w:firstLine="0"/>
        <w:rPr>
          <w:rFonts w:ascii="Sylfaen" w:hAnsi="Sylfaen"/>
          <w:sz w:val="16"/>
          <w:szCs w:val="16"/>
          <w:lang w:val="hy-AM"/>
        </w:rPr>
      </w:pPr>
    </w:p>
    <w:p w:rsidR="007A4B68" w:rsidRPr="007A4B68" w:rsidRDefault="007A4B68" w:rsidP="009C5E0F">
      <w:pPr>
        <w:tabs>
          <w:tab w:val="left" w:pos="9829"/>
        </w:tabs>
        <w:ind w:left="0" w:firstLine="0"/>
        <w:rPr>
          <w:rFonts w:ascii="Sylfaen" w:hAnsi="Sylfaen"/>
          <w:sz w:val="16"/>
          <w:szCs w:val="16"/>
          <w:lang w:val="es-ES"/>
        </w:rPr>
      </w:pPr>
    </w:p>
    <w:sectPr w:rsidR="007A4B68" w:rsidRPr="007A4B68" w:rsidSect="008312C4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EC" w:rsidRDefault="00D51EEC" w:rsidP="0022631D">
      <w:pPr>
        <w:spacing w:before="0" w:after="0"/>
      </w:pPr>
      <w:r>
        <w:separator/>
      </w:r>
    </w:p>
  </w:endnote>
  <w:endnote w:type="continuationSeparator" w:id="0">
    <w:p w:rsidR="00D51EEC" w:rsidRDefault="00D51EE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EC" w:rsidRDefault="00D51EEC" w:rsidP="0022631D">
      <w:pPr>
        <w:spacing w:before="0" w:after="0"/>
      </w:pPr>
      <w:r>
        <w:separator/>
      </w:r>
    </w:p>
  </w:footnote>
  <w:footnote w:type="continuationSeparator" w:id="0">
    <w:p w:rsidR="00D51EEC" w:rsidRDefault="00D51EEC" w:rsidP="0022631D">
      <w:pPr>
        <w:spacing w:before="0" w:after="0"/>
      </w:pPr>
      <w:r>
        <w:continuationSeparator/>
      </w:r>
    </w:p>
  </w:footnote>
  <w:footnote w:id="1">
    <w:p w:rsidR="009B3AB0" w:rsidRPr="00541A77" w:rsidRDefault="009B3AB0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9B3AB0" w:rsidRPr="002D0BF6" w:rsidRDefault="009B3AB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B3AB0" w:rsidRPr="002D0BF6" w:rsidRDefault="009B3AB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A1565" w:rsidRPr="002D0BF6" w:rsidRDefault="008A1565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8A1565" w:rsidRPr="002D0BF6" w:rsidRDefault="008A1565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CE3D4C" w:rsidRPr="00871366" w:rsidRDefault="00CE3D4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B13C2" w:rsidRPr="002D0BF6" w:rsidRDefault="00FB13C2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B13C2" w:rsidRPr="0078682E" w:rsidRDefault="00FB13C2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FB13C2" w:rsidRPr="0078682E" w:rsidRDefault="00FB13C2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FB13C2" w:rsidRPr="00005B9C" w:rsidRDefault="00FB13C2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02BA8"/>
    <w:rsid w:val="00012170"/>
    <w:rsid w:val="0002661C"/>
    <w:rsid w:val="00026C54"/>
    <w:rsid w:val="00044EA8"/>
    <w:rsid w:val="00046CCF"/>
    <w:rsid w:val="00051ECE"/>
    <w:rsid w:val="00055748"/>
    <w:rsid w:val="000636C2"/>
    <w:rsid w:val="0007090E"/>
    <w:rsid w:val="00073D66"/>
    <w:rsid w:val="0008230E"/>
    <w:rsid w:val="000B0199"/>
    <w:rsid w:val="000E4FF1"/>
    <w:rsid w:val="000F376D"/>
    <w:rsid w:val="000F7FE1"/>
    <w:rsid w:val="001021B0"/>
    <w:rsid w:val="00120367"/>
    <w:rsid w:val="0018422F"/>
    <w:rsid w:val="001974AC"/>
    <w:rsid w:val="001A1999"/>
    <w:rsid w:val="001C1BE1"/>
    <w:rsid w:val="001E0091"/>
    <w:rsid w:val="001F277B"/>
    <w:rsid w:val="0022631D"/>
    <w:rsid w:val="002427E8"/>
    <w:rsid w:val="002475DE"/>
    <w:rsid w:val="002539B2"/>
    <w:rsid w:val="00295B92"/>
    <w:rsid w:val="002979B2"/>
    <w:rsid w:val="002A0456"/>
    <w:rsid w:val="002C3321"/>
    <w:rsid w:val="002E14F3"/>
    <w:rsid w:val="002E4E6F"/>
    <w:rsid w:val="002F06ED"/>
    <w:rsid w:val="002F16CC"/>
    <w:rsid w:val="002F1FEB"/>
    <w:rsid w:val="00322C92"/>
    <w:rsid w:val="00327BEC"/>
    <w:rsid w:val="00343317"/>
    <w:rsid w:val="0034791C"/>
    <w:rsid w:val="00371B1D"/>
    <w:rsid w:val="00384085"/>
    <w:rsid w:val="003B09F0"/>
    <w:rsid w:val="003B2758"/>
    <w:rsid w:val="003B49FB"/>
    <w:rsid w:val="003C2621"/>
    <w:rsid w:val="003D3DFC"/>
    <w:rsid w:val="003E3D40"/>
    <w:rsid w:val="003E6978"/>
    <w:rsid w:val="00433E3C"/>
    <w:rsid w:val="00447BCE"/>
    <w:rsid w:val="00453089"/>
    <w:rsid w:val="00472069"/>
    <w:rsid w:val="00474C2F"/>
    <w:rsid w:val="004764CD"/>
    <w:rsid w:val="004875E0"/>
    <w:rsid w:val="004D078F"/>
    <w:rsid w:val="004D24A9"/>
    <w:rsid w:val="004E376E"/>
    <w:rsid w:val="00502CA4"/>
    <w:rsid w:val="00503BCC"/>
    <w:rsid w:val="005326A9"/>
    <w:rsid w:val="00546023"/>
    <w:rsid w:val="005737F9"/>
    <w:rsid w:val="00586C96"/>
    <w:rsid w:val="005A462F"/>
    <w:rsid w:val="005D5FBD"/>
    <w:rsid w:val="005E61A4"/>
    <w:rsid w:val="00604F0A"/>
    <w:rsid w:val="00607C9A"/>
    <w:rsid w:val="00632238"/>
    <w:rsid w:val="00635135"/>
    <w:rsid w:val="00646760"/>
    <w:rsid w:val="0066665C"/>
    <w:rsid w:val="00684612"/>
    <w:rsid w:val="00690ECB"/>
    <w:rsid w:val="00690F8B"/>
    <w:rsid w:val="006A38B4"/>
    <w:rsid w:val="006A3A2B"/>
    <w:rsid w:val="006B2E21"/>
    <w:rsid w:val="006C0266"/>
    <w:rsid w:val="006C3185"/>
    <w:rsid w:val="006D3803"/>
    <w:rsid w:val="006D6FA9"/>
    <w:rsid w:val="006E0D92"/>
    <w:rsid w:val="006E1A83"/>
    <w:rsid w:val="006E2712"/>
    <w:rsid w:val="006F2779"/>
    <w:rsid w:val="006F29C7"/>
    <w:rsid w:val="006F5D20"/>
    <w:rsid w:val="007060FC"/>
    <w:rsid w:val="00727B2E"/>
    <w:rsid w:val="00742164"/>
    <w:rsid w:val="00763C3A"/>
    <w:rsid w:val="00771B8B"/>
    <w:rsid w:val="007732E7"/>
    <w:rsid w:val="0078682E"/>
    <w:rsid w:val="007A4B68"/>
    <w:rsid w:val="0081420B"/>
    <w:rsid w:val="008312C4"/>
    <w:rsid w:val="0084052E"/>
    <w:rsid w:val="0084600D"/>
    <w:rsid w:val="008521C9"/>
    <w:rsid w:val="00861083"/>
    <w:rsid w:val="008A1565"/>
    <w:rsid w:val="008A776C"/>
    <w:rsid w:val="008C3AAB"/>
    <w:rsid w:val="008C3C68"/>
    <w:rsid w:val="008C4E62"/>
    <w:rsid w:val="008E493A"/>
    <w:rsid w:val="009377EB"/>
    <w:rsid w:val="009460D3"/>
    <w:rsid w:val="00957E8C"/>
    <w:rsid w:val="009918B6"/>
    <w:rsid w:val="009B0C25"/>
    <w:rsid w:val="009B3AB0"/>
    <w:rsid w:val="009B3C39"/>
    <w:rsid w:val="009C03ED"/>
    <w:rsid w:val="009C5E0F"/>
    <w:rsid w:val="009E75FF"/>
    <w:rsid w:val="00A306F5"/>
    <w:rsid w:val="00A31820"/>
    <w:rsid w:val="00AA2759"/>
    <w:rsid w:val="00AA32E4"/>
    <w:rsid w:val="00AA63D2"/>
    <w:rsid w:val="00AC5AE8"/>
    <w:rsid w:val="00AD07B9"/>
    <w:rsid w:val="00AD410F"/>
    <w:rsid w:val="00AD59DC"/>
    <w:rsid w:val="00AE042A"/>
    <w:rsid w:val="00B75762"/>
    <w:rsid w:val="00B90669"/>
    <w:rsid w:val="00B91893"/>
    <w:rsid w:val="00B91DE2"/>
    <w:rsid w:val="00B94EA2"/>
    <w:rsid w:val="00BA03B0"/>
    <w:rsid w:val="00BB0A93"/>
    <w:rsid w:val="00BD3D4E"/>
    <w:rsid w:val="00BF1465"/>
    <w:rsid w:val="00BF4745"/>
    <w:rsid w:val="00C7292E"/>
    <w:rsid w:val="00C84DF7"/>
    <w:rsid w:val="00C96337"/>
    <w:rsid w:val="00C96BED"/>
    <w:rsid w:val="00CB44D2"/>
    <w:rsid w:val="00CC1F23"/>
    <w:rsid w:val="00CE3D4C"/>
    <w:rsid w:val="00CF1BE0"/>
    <w:rsid w:val="00CF1F70"/>
    <w:rsid w:val="00CF5D69"/>
    <w:rsid w:val="00D07BEA"/>
    <w:rsid w:val="00D335F0"/>
    <w:rsid w:val="00D350DE"/>
    <w:rsid w:val="00D36189"/>
    <w:rsid w:val="00D414A5"/>
    <w:rsid w:val="00D51EEC"/>
    <w:rsid w:val="00D651D1"/>
    <w:rsid w:val="00D80C64"/>
    <w:rsid w:val="00D95182"/>
    <w:rsid w:val="00DC7302"/>
    <w:rsid w:val="00DE06F1"/>
    <w:rsid w:val="00DE5770"/>
    <w:rsid w:val="00E06878"/>
    <w:rsid w:val="00E1210A"/>
    <w:rsid w:val="00E243EA"/>
    <w:rsid w:val="00E33A25"/>
    <w:rsid w:val="00E4188B"/>
    <w:rsid w:val="00E54C4D"/>
    <w:rsid w:val="00E56328"/>
    <w:rsid w:val="00E71412"/>
    <w:rsid w:val="00E95020"/>
    <w:rsid w:val="00EA01A2"/>
    <w:rsid w:val="00EA4195"/>
    <w:rsid w:val="00EA568C"/>
    <w:rsid w:val="00EA767F"/>
    <w:rsid w:val="00EB4208"/>
    <w:rsid w:val="00EB59EE"/>
    <w:rsid w:val="00EC0858"/>
    <w:rsid w:val="00EF16D0"/>
    <w:rsid w:val="00F10AFE"/>
    <w:rsid w:val="00F31004"/>
    <w:rsid w:val="00F43D28"/>
    <w:rsid w:val="00F64167"/>
    <w:rsid w:val="00F6673B"/>
    <w:rsid w:val="00F77AAD"/>
    <w:rsid w:val="00F916C4"/>
    <w:rsid w:val="00FA6445"/>
    <w:rsid w:val="00FB097B"/>
    <w:rsid w:val="00FB13C2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Emphasis"/>
    <w:qFormat/>
    <w:rsid w:val="002A0456"/>
    <w:rPr>
      <w:i/>
      <w:iCs/>
    </w:rPr>
  </w:style>
  <w:style w:type="paragraph" w:styleId="ab">
    <w:name w:val="Body Text Indent"/>
    <w:aliases w:val=" Char, Char Char Char Char,Char Char Char Char"/>
    <w:basedOn w:val="a"/>
    <w:link w:val="ac"/>
    <w:rsid w:val="002A0456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c">
    <w:name w:val="Основной текст с отступом Знак"/>
    <w:aliases w:val=" Char Знак, Char Char Char Char Знак,Char Char Char Char Знак"/>
    <w:basedOn w:val="a0"/>
    <w:link w:val="ab"/>
    <w:rsid w:val="002A045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d">
    <w:name w:val="Hyperlink"/>
    <w:basedOn w:val="a0"/>
    <w:uiPriority w:val="99"/>
    <w:unhideWhenUsed/>
    <w:rsid w:val="00F43D2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A4B6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3">
    <w:name w:val="Body Text Indent 3"/>
    <w:basedOn w:val="a"/>
    <w:link w:val="30"/>
    <w:uiPriority w:val="99"/>
    <w:semiHidden/>
    <w:unhideWhenUsed/>
    <w:rsid w:val="007A4B68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4B6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gyugh@school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18A0-CDEA-415C-84F1-F24DEA8F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3343</Words>
  <Characters>19061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https://mul2-kotayk.gov.am/tasks/562186/oneclick/Snund  knqvac paymanagri masin haytararutyun (7).docx?token=2e5ec576722a65992e11cd5b9e8a2c6a</cp:keywords>
  <cp:lastModifiedBy>User</cp:lastModifiedBy>
  <cp:revision>35</cp:revision>
  <cp:lastPrinted>2021-04-06T07:47:00Z</cp:lastPrinted>
  <dcterms:created xsi:type="dcterms:W3CDTF">2022-02-24T11:01:00Z</dcterms:created>
  <dcterms:modified xsi:type="dcterms:W3CDTF">2023-12-29T09:57:00Z</dcterms:modified>
</cp:coreProperties>
</file>